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57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576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Warszawa, 23 października 2020 </w:t>
      </w:r>
    </w:p>
    <w:p w:rsidR="00000000" w:rsidDel="00000000" w:rsidP="00000000" w:rsidRDefault="00000000" w:rsidRPr="00000000" w14:paraId="00000004">
      <w:pPr>
        <w:spacing w:line="276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firstLine="72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72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Pyszne.pl rusza z drugim pakietem wsparcia dla restauracji</w:t>
      </w:r>
    </w:p>
    <w:p w:rsidR="00000000" w:rsidDel="00000000" w:rsidP="00000000" w:rsidRDefault="00000000" w:rsidRPr="00000000" w14:paraId="00000009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72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Pyszne.pl, największy serwis do zamawiania jedzenia online w kraju, wprowadza specjalne środki wsparcia restauracji. Jest to odpowiedź firmy na zwiększające się restrykcje dla przemysłu gastronomicznego na rynkach Europy oraz świata, spowodowane koronawirusem.</w:t>
      </w:r>
    </w:p>
    <w:p w:rsidR="00000000" w:rsidDel="00000000" w:rsidP="00000000" w:rsidRDefault="00000000" w:rsidRPr="00000000" w14:paraId="0000000B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Choć większość restauracji powiązanych z Pyszne.pl zanotowało w ostatnim czasie wzrost dochodów, nowe obostrzenia wynikające z pandemii oznaczają znaczne obciążenie dla dużej części z nich. Mowa tu przede wszystkim o punktach gastronomicznych, generujących przeważającą część swoich przychodów ze sprzedaży na miejscu, i w których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dostawy jedzenia stanowią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mniejszą część modelu biznesowego. Drugi pakiet wsparcia Pyszne.pl, następujący po pierwszym, wprowadzonym w marcu 2020, ma na celu natychmiastowe wsparcie dla restauracji będących w grupie największego ryzyka. </w:t>
      </w:r>
    </w:p>
    <w:p w:rsidR="00000000" w:rsidDel="00000000" w:rsidP="00000000" w:rsidRDefault="00000000" w:rsidRPr="00000000" w14:paraId="0000000D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Pakiet zawiera: </w:t>
      </w:r>
    </w:p>
    <w:p w:rsidR="00000000" w:rsidDel="00000000" w:rsidP="00000000" w:rsidRDefault="00000000" w:rsidRPr="00000000" w14:paraId="0000000F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▪ 25% zniżki prowizji dla wszystkich restauracji korzystających z usługi dowozu realizowanej przez Pyszne.pl</w:t>
      </w:r>
    </w:p>
    <w:p w:rsidR="00000000" w:rsidDel="00000000" w:rsidP="00000000" w:rsidRDefault="00000000" w:rsidRPr="00000000" w14:paraId="00000011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▪ zniesienie prowizji dla nowo zarejestrowanych, niezależnych restauracji</w:t>
      </w:r>
    </w:p>
    <w:p w:rsidR="00000000" w:rsidDel="00000000" w:rsidP="00000000" w:rsidRDefault="00000000" w:rsidRPr="00000000" w14:paraId="00000012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▪ zniesienie prowizji przy zamówieniach z odbiorem w lokalu, krok który został tymczasowo wprowadzony w marcu 2020</w:t>
      </w:r>
    </w:p>
    <w:p w:rsidR="00000000" w:rsidDel="00000000" w:rsidP="00000000" w:rsidRDefault="00000000" w:rsidRPr="00000000" w14:paraId="00000013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▪ możliwość odroczenia opłat dla najbardziej poszkodowanych restauracji - na ich wniosek</w:t>
      </w:r>
    </w:p>
    <w:p w:rsidR="00000000" w:rsidDel="00000000" w:rsidP="00000000" w:rsidRDefault="00000000" w:rsidRPr="00000000" w14:paraId="00000014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Arkadiusz Krupicz, współzałożyciel i dyrektor zarządzający Pyszne.pl oświadczył:</w:t>
      </w:r>
    </w:p>
    <w:p w:rsidR="00000000" w:rsidDel="00000000" w:rsidP="00000000" w:rsidRDefault="00000000" w:rsidRPr="00000000" w14:paraId="00000016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“Rok 2020 był ekstremalnym wyzwaniem dla sektora gastronomicznego przez obowiązkowe zamknięcia oraz restrykcje nałożone na czas pracy lokali w Polsce. Wiele restauracji doświadcza trudności w utrzymaniu opłacalności biznesu, a w niektórych przypadkach - utrzymaniu się na rynku. Jako lider w sektorze zamówień jedzenia online chcemy wesprzeć ich działalność w czasie kryzysu, dlatego też uruchamiamy kolejny pakiet wsparcia dla restauracji, które zostały najmocniej poszkodowane.”</w:t>
      </w:r>
    </w:p>
    <w:p w:rsidR="00000000" w:rsidDel="00000000" w:rsidP="00000000" w:rsidRDefault="00000000" w:rsidRPr="00000000" w14:paraId="00000018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Zniżka prowizji dla restauracji korzystających z dowozu Pyszne.pl wchodzi w życie od niedzieli 25 października, pozostałe punkty pakietu wchodzą w życie natychmiastowo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do czasu ponownego otwarcia lokali.</w:t>
      </w:r>
    </w:p>
    <w:p w:rsidR="00000000" w:rsidDel="00000000" w:rsidP="00000000" w:rsidRDefault="00000000" w:rsidRPr="00000000" w14:paraId="0000001A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Pyszne.pl skupia się również na:</w:t>
      </w:r>
    </w:p>
    <w:p w:rsidR="00000000" w:rsidDel="00000000" w:rsidP="00000000" w:rsidRDefault="00000000" w:rsidRPr="00000000" w14:paraId="0000001C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▪ pozyskiwaniu zamówień i klientów dla restauracji partnerskich</w:t>
      </w:r>
    </w:p>
    <w:p w:rsidR="00000000" w:rsidDel="00000000" w:rsidP="00000000" w:rsidRDefault="00000000" w:rsidRPr="00000000" w14:paraId="0000001E">
      <w:pPr>
        <w:spacing w:line="276" w:lineRule="auto"/>
        <w:ind w:left="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▪ przyspieszonym rozwoju usługi dostawy Pyszne.pl - do końca roku obejmie ona 23 miasta</w:t>
      </w:r>
    </w:p>
    <w:p w:rsidR="00000000" w:rsidDel="00000000" w:rsidP="00000000" w:rsidRDefault="00000000" w:rsidRPr="00000000" w14:paraId="0000001F">
      <w:pPr>
        <w:spacing w:line="276" w:lineRule="auto"/>
        <w:ind w:left="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▪ poszerzeniu strefy dostaw realizowanych przez flotę kurierską Pyszne.pl w obecnie wspieranych miastach</w:t>
      </w:r>
    </w:p>
    <w:p w:rsidR="00000000" w:rsidDel="00000000" w:rsidP="00000000" w:rsidRDefault="00000000" w:rsidRPr="00000000" w14:paraId="00000020">
      <w:pPr>
        <w:spacing w:line="276" w:lineRule="auto"/>
        <w:ind w:left="0"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▪ zatrudnianiu setek nowych dostawców oraz pracowników do obsługi restauracji </w:t>
      </w:r>
    </w:p>
    <w:p w:rsidR="00000000" w:rsidDel="00000000" w:rsidP="00000000" w:rsidRDefault="00000000" w:rsidRPr="00000000" w14:paraId="00000021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dzień dzisiejszy Just Eat Takeaway.com, którego częścią jest Pyszne.pl, przeznaczyło 30 milionów euro na wsparcie restauracji na całym świecie oraz około 6 milionów euro na wsparcie pracowników służby zdrowia, w tym w Polsce. Firma będzie kontynuowała wprowadzanie nowych form wsparcia.</w:t>
      </w:r>
    </w:p>
    <w:p w:rsidR="00000000" w:rsidDel="00000000" w:rsidP="00000000" w:rsidRDefault="00000000" w:rsidRPr="00000000" w14:paraId="00000023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Rule="auto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*</w:t>
        <w:tab/>
        <w:t xml:space="preserve">*</w:t>
        <w:tab/>
        <w:t xml:space="preserve">*</w:t>
        <w:tab/>
        <w:t xml:space="preserve">*</w:t>
        <w:tab/>
        <w:t xml:space="preserve">*</w:t>
      </w:r>
    </w:p>
    <w:p w:rsidR="00000000" w:rsidDel="00000000" w:rsidP="00000000" w:rsidRDefault="00000000" w:rsidRPr="00000000" w14:paraId="00000028">
      <w:pPr>
        <w:spacing w:after="200" w:lineRule="auto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bookmarkStart w:colFirst="0" w:colLast="0" w:name="_heading=h.uygx0bbjctp6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37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Kontakt dla mediów:</w:t>
      </w:r>
    </w:p>
    <w:p w:rsidR="00000000" w:rsidDel="00000000" w:rsidP="00000000" w:rsidRDefault="00000000" w:rsidRPr="00000000" w14:paraId="0000002A">
      <w:pPr>
        <w:ind w:left="737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37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Agnieszka Piotrowska</w:t>
      </w:r>
    </w:p>
    <w:p w:rsidR="00000000" w:rsidDel="00000000" w:rsidP="00000000" w:rsidRDefault="00000000" w:rsidRPr="00000000" w14:paraId="0000002C">
      <w:pPr>
        <w:ind w:left="737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a.piotrowska@lensomai.com</w:t>
      </w:r>
    </w:p>
    <w:p w:rsidR="00000000" w:rsidDel="00000000" w:rsidP="00000000" w:rsidRDefault="00000000" w:rsidRPr="00000000" w14:paraId="0000002D">
      <w:pPr>
        <w:ind w:left="737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+48 606 371 841</w:t>
      </w:r>
    </w:p>
    <w:p w:rsidR="00000000" w:rsidDel="00000000" w:rsidP="00000000" w:rsidRDefault="00000000" w:rsidRPr="00000000" w14:paraId="0000002E">
      <w:pPr>
        <w:ind w:left="737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742"/>
        </w:tabs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ab/>
        <w:t xml:space="preserve">Magdalena Łuba</w:t>
      </w:r>
    </w:p>
    <w:p w:rsidR="00000000" w:rsidDel="00000000" w:rsidP="00000000" w:rsidRDefault="00000000" w:rsidRPr="00000000" w14:paraId="00000030">
      <w:pPr>
        <w:ind w:left="737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m.luba@lensomai.com</w:t>
      </w:r>
    </w:p>
    <w:p w:rsidR="00000000" w:rsidDel="00000000" w:rsidP="00000000" w:rsidRDefault="00000000" w:rsidRPr="00000000" w14:paraId="00000031">
      <w:pPr>
        <w:ind w:left="737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a"/>
          <w:sz w:val="24"/>
          <w:szCs w:val="24"/>
          <w:rtl w:val="0"/>
        </w:rPr>
        <w:t xml:space="preserve">+48 509 856 799</w:t>
      </w:r>
    </w:p>
    <w:p w:rsidR="00000000" w:rsidDel="00000000" w:rsidP="00000000" w:rsidRDefault="00000000" w:rsidRPr="00000000" w14:paraId="00000032">
      <w:pPr>
        <w:ind w:left="737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37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37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37" w:firstLine="0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bottom w:color="000000" w:space="1" w:sz="6" w:val="single"/>
        </w:pBdr>
        <w:spacing w:after="156" w:lineRule="auto"/>
        <w:jc w:val="both"/>
        <w:rPr>
          <w:rFonts w:ascii="Calibri" w:cs="Calibri" w:eastAsia="Calibri" w:hAnsi="Calibri"/>
          <w:b w:val="1"/>
          <w:i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1"/>
          <w:i w:val="1"/>
          <w:color w:val="00000a"/>
          <w:sz w:val="24"/>
          <w:szCs w:val="24"/>
        </w:rPr>
      </w:pPr>
      <w:bookmarkStart w:colFirst="0" w:colLast="0" w:name="_heading=h.gjdgxs" w:id="2"/>
      <w:bookmarkEnd w:id="2"/>
      <w:r w:rsidDel="00000000" w:rsidR="00000000" w:rsidRPr="00000000">
        <w:rPr>
          <w:rFonts w:ascii="Calibri" w:cs="Calibri" w:eastAsia="Calibri" w:hAnsi="Calibri"/>
          <w:b w:val="1"/>
          <w:i w:val="1"/>
          <w:color w:val="00000a"/>
          <w:sz w:val="24"/>
          <w:szCs w:val="24"/>
          <w:rtl w:val="0"/>
        </w:rPr>
        <w:t xml:space="preserve">O Pyszne.pl</w:t>
      </w:r>
    </w:p>
    <w:p w:rsidR="00000000" w:rsidDel="00000000" w:rsidP="00000000" w:rsidRDefault="00000000" w:rsidRPr="00000000" w14:paraId="0000003A">
      <w:pPr>
        <w:spacing w:after="100" w:before="240" w:lineRule="auto"/>
        <w:jc w:val="both"/>
        <w:rPr>
          <w:rFonts w:ascii="Calibri" w:cs="Calibri" w:eastAsia="Calibri" w:hAnsi="Calibri"/>
          <w:i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a"/>
          <w:sz w:val="24"/>
          <w:szCs w:val="24"/>
          <w:rtl w:val="0"/>
        </w:rPr>
        <w:t xml:space="preserve">Marka Pyszne.pl należy do Just Eat Takeaway.com - wiodącego serwisu do zamawiania jedzenia online na świecie poza Chinami. </w:t>
      </w:r>
    </w:p>
    <w:p w:rsidR="00000000" w:rsidDel="00000000" w:rsidP="00000000" w:rsidRDefault="00000000" w:rsidRPr="00000000" w14:paraId="0000003B">
      <w:pPr>
        <w:spacing w:after="100" w:before="240" w:lineRule="auto"/>
        <w:jc w:val="both"/>
        <w:rPr>
          <w:rFonts w:ascii="Calibri" w:cs="Calibri" w:eastAsia="Calibri" w:hAnsi="Calibri"/>
          <w:i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a"/>
          <w:sz w:val="24"/>
          <w:szCs w:val="24"/>
          <w:rtl w:val="0"/>
        </w:rPr>
        <w:t xml:space="preserve">Mająca siedzibę w Amsterdamie Firma koncentruje się na łączeniu konsumentów i restauracji za pośrednictwem swoich platform. Współpracując z ponad 205 000 restauracji, Just Eat Takeaway.com oferuje szeroki wybór jedzenia. Spółka współpracuje głównie z restauracjami świadczącymi dowóz we własnym zakresie. Oprócz tego Just Eat Takeaway.com oferuje  własną usługę dowozu dla restauracji, które nie realizują go we własnym zakresie.</w:t>
      </w:r>
    </w:p>
    <w:p w:rsidR="00000000" w:rsidDel="00000000" w:rsidP="00000000" w:rsidRDefault="00000000" w:rsidRPr="00000000" w14:paraId="0000003C">
      <w:pPr>
        <w:spacing w:after="100" w:before="240" w:lineRule="auto"/>
        <w:jc w:val="both"/>
        <w:rPr>
          <w:rFonts w:ascii="Calibri" w:cs="Calibri" w:eastAsia="Calibri" w:hAnsi="Calibri"/>
          <w:i w:val="1"/>
          <w:color w:val="00000a"/>
          <w:sz w:val="24"/>
          <w:szCs w:val="24"/>
        </w:rPr>
      </w:pPr>
      <w:bookmarkStart w:colFirst="0" w:colLast="0" w:name="_heading=h.30j0zll" w:id="3"/>
      <w:bookmarkEnd w:id="3"/>
      <w:r w:rsidDel="00000000" w:rsidR="00000000" w:rsidRPr="00000000">
        <w:rPr>
          <w:rFonts w:ascii="Calibri" w:cs="Calibri" w:eastAsia="Calibri" w:hAnsi="Calibri"/>
          <w:i w:val="1"/>
          <w:color w:val="00000a"/>
          <w:sz w:val="24"/>
          <w:szCs w:val="24"/>
          <w:rtl w:val="0"/>
        </w:rPr>
        <w:t xml:space="preserve">Firma powstała z połączenia Jest Eat i Takeaway.com szybko wzrosła i stała się wiodącym serwisem do zamawiania jedzenia online działającym w Wielkiej Brytanii, Niemczech, Holandii, Kanadzie, Australii, Belgii, Bułgarii, Danii, Francji, Irlandii, Izraelu, Włoszech, Luksemburgu, Nowej Zelandii, Norwegii, Polsce, Portugalii, Rumunii, Hiszpanii i Szwajcarii oraz poprzez partnerstwa w Meksyku, Kolumbii i Brazylii.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-900427</wp:posOffset>
            </wp:positionH>
            <wp:positionV relativeFrom="paragraph">
              <wp:posOffset>7734300</wp:posOffset>
            </wp:positionV>
            <wp:extent cx="7781925" cy="1308735"/>
            <wp:effectExtent b="0" l="0" r="0" t="0"/>
            <wp:wrapSquare wrapText="bothSides" distB="0" distT="0" distL="0" distR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3087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D">
      <w:pPr>
        <w:spacing w:after="100" w:before="240" w:lineRule="auto"/>
        <w:jc w:val="both"/>
        <w:rPr>
          <w:rFonts w:ascii="Calibri" w:cs="Calibri" w:eastAsia="Calibri" w:hAnsi="Calibri"/>
          <w:color w:val="7f7f7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04040"/>
          <w:sz w:val="24"/>
          <w:szCs w:val="24"/>
          <w:highlight w:val="white"/>
          <w:rtl w:val="0"/>
        </w:rPr>
        <w:t xml:space="preserve">Więcej informacji: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i w:val="1"/>
            <w:color w:val="1155cc"/>
            <w:sz w:val="24"/>
            <w:szCs w:val="24"/>
            <w:highlight w:val="white"/>
            <w:u w:val="single"/>
            <w:rtl w:val="0"/>
          </w:rPr>
          <w:t xml:space="preserve">justeattakeaway.com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ind w:firstLine="72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0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00" w:befor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18" w:top="1418" w:left="1418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-900427</wp:posOffset>
          </wp:positionH>
          <wp:positionV relativeFrom="paragraph">
            <wp:posOffset>-457197</wp:posOffset>
          </wp:positionV>
          <wp:extent cx="7781925" cy="2047875"/>
          <wp:effectExtent b="0" l="0" r="0" t="0"/>
          <wp:wrapTopAndBottom distB="0" distT="0"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2047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  <w:rsid w:val="00704066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 w:val="1"/>
    <w:rsid w:val="004A3CF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3C15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3C155C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3C15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3C155C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3C155C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C155C"/>
    <w:pPr>
      <w:spacing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C155C"/>
    <w:rPr>
      <w:rFonts w:ascii="Tahoma" w:cs="Tahoma" w:hAnsi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 w:val="1"/>
    <w:unhideWhenUsed w:val="1"/>
    <w:rsid w:val="00D37762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C67A18"/>
    <w:pPr>
      <w:spacing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C67A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C67A18"/>
    <w:rPr>
      <w:vertAlign w:val="superscript"/>
    </w:rPr>
  </w:style>
  <w:style w:type="paragraph" w:styleId="Akapitzlist">
    <w:name w:val="List Paragraph"/>
    <w:basedOn w:val="Normalny"/>
    <w:uiPriority w:val="34"/>
    <w:qFormat w:val="1"/>
    <w:rsid w:val="00B44603"/>
    <w:pPr>
      <w:ind w:left="720"/>
      <w:contextualSpacing w:val="1"/>
    </w:pPr>
  </w:style>
  <w:style w:type="paragraph" w:styleId="Nagwek">
    <w:name w:val="header"/>
    <w:basedOn w:val="Normalny"/>
    <w:link w:val="NagwekZnak"/>
    <w:uiPriority w:val="99"/>
    <w:unhideWhenUsed w:val="1"/>
    <w:rsid w:val="000B2CBB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B2CBB"/>
  </w:style>
  <w:style w:type="paragraph" w:styleId="Stopka">
    <w:name w:val="footer"/>
    <w:basedOn w:val="Normalny"/>
    <w:link w:val="StopkaZnak"/>
    <w:uiPriority w:val="99"/>
    <w:unhideWhenUsed w:val="1"/>
    <w:rsid w:val="000B2CBB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B2CBB"/>
  </w:style>
  <w:style w:type="paragraph" w:styleId="Poprawka">
    <w:name w:val="Revision"/>
    <w:hidden w:val="1"/>
    <w:uiPriority w:val="99"/>
    <w:semiHidden w:val="1"/>
    <w:rsid w:val="00581147"/>
    <w:pPr>
      <w:spacing w:line="240" w:lineRule="auto"/>
    </w:pPr>
  </w:style>
  <w:style w:type="paragraph" w:styleId="Tekstpodstawowy">
    <w:name w:val="Body Text"/>
    <w:basedOn w:val="Normalny"/>
    <w:link w:val="TekstpodstawowyZnak"/>
    <w:uiPriority w:val="99"/>
    <w:semiHidden w:val="1"/>
    <w:unhideWhenUsed w:val="1"/>
    <w:rsid w:val="00A94E17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rsid w:val="00A94E17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justeattakeaway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0wZnNQSX8INSJnEZCz2vlOdGQ==">AMUW2mUBHJWIIKnTyU7YVDNhOqeVm6a9O4ruX32lXmAti3kdFLv1/kUtNhB/1OKjpaC7rho2TmOxdxSoBuPgNJNL7C1WWG9UCwSwo3WxWsDVQFtqNkijiIro8v5y9aNyZzrTsneg6H9voobzTf3pzLmhfacpEeH2j/lHW1CPo4xXqphPL5a7BRU=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2020-10-22T15:19:00Z</dcterms:created>
  <dc:creator>User</dc:creator>
</cp:coreProperties>
</file>